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COMPANY LAW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  <w:u w:val="single"/>
        </w:rPr>
      </w:pPr>
      <w:r>
        <w:rPr>
          <w:b/>
          <w:bCs/>
          <w:i w:val="false"/>
          <w:iCs w:val="false"/>
          <w:sz w:val="32"/>
          <w:szCs w:val="32"/>
          <w:u w:val="single"/>
        </w:rPr>
        <w:t>Types of businesses</w:t>
      </w:r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sole trader/</w:t>
      </w:r>
      <w:bookmarkStart w:id="0" w:name="__DdeLink__1012_2122548537"/>
      <w:r>
        <w:rPr>
          <w:b w:val="false"/>
          <w:bCs w:val="false"/>
          <w:i w:val="false"/>
          <w:iCs w:val="false"/>
          <w:u w:val="none"/>
        </w:rPr>
        <w:t>sole owner/sole proprietor</w:t>
      </w:r>
      <w:bookmarkEnd w:id="0"/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partnership</w:t>
      </w:r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company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 xml:space="preserve">Sole trader/sole owner/sole proprietor </w:t>
      </w:r>
    </w:p>
    <w:p>
      <w:pPr>
        <w:pStyle w:val="Normal"/>
        <w:rPr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business owned and operated by a single person</w:t>
      </w:r>
    </w:p>
    <w:p>
      <w:pPr>
        <w:pStyle w:val="Normal"/>
        <w:numPr>
          <w:ilvl w:val="0"/>
          <w:numId w:val="2"/>
        </w:numPr>
        <w:rPr>
          <w:b/>
          <w:b/>
          <w:bCs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has unlimited liability for debts</w:t>
      </w:r>
    </w:p>
    <w:p>
      <w:pPr>
        <w:pStyle w:val="Normal"/>
        <w:numPr>
          <w:ilvl w:val="0"/>
          <w:numId w:val="2"/>
        </w:numPr>
        <w:rPr>
          <w:b/>
          <w:b/>
          <w:bCs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freelancer</w:t>
      </w:r>
    </w:p>
    <w:p>
      <w:pPr>
        <w:pStyle w:val="Normal"/>
        <w:numPr>
          <w:ilvl w:val="0"/>
          <w:numId w:val="2"/>
        </w:numPr>
        <w:rPr>
          <w:b/>
          <w:b/>
          <w:bCs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self-employed person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>Partnership</w:t>
      </w:r>
    </w:p>
    <w:p>
      <w:pPr>
        <w:pStyle w:val="Normal"/>
        <w:rPr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several people work together and share risks and profits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partners are fully liable (have unlimited liability) for partnership's debts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sometimes a legal entity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sz w:val="36"/>
          <w:szCs w:val="36"/>
          <w:u w:val="single"/>
        </w:rPr>
        <w:t>COMPANIES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32"/>
          <w:szCs w:val="32"/>
          <w:u w:val="none"/>
        </w:rPr>
      </w:pPr>
      <w:r>
        <w:rPr>
          <w:b/>
          <w:bCs/>
          <w:i w:val="false"/>
          <w:iCs w:val="false"/>
          <w:sz w:val="32"/>
          <w:szCs w:val="32"/>
          <w:u w:val="none"/>
        </w:rPr>
        <w:t>Limited Liability Company</w:t>
      </w:r>
    </w:p>
    <w:p>
      <w:pPr>
        <w:pStyle w:val="Normal"/>
        <w:rPr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4"/>
        </w:numPr>
        <w:rPr>
          <w:b/>
          <w:b/>
          <w:bCs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a </w:t>
      </w:r>
      <w:r>
        <w:rPr>
          <w:b/>
          <w:bCs/>
          <w:i w:val="false"/>
          <w:iCs w:val="false"/>
          <w:u w:val="none"/>
        </w:rPr>
        <w:t>legal entity</w:t>
      </w:r>
      <w:r>
        <w:rPr>
          <w:b w:val="false"/>
          <w:bCs w:val="false"/>
          <w:i w:val="false"/>
          <w:iCs w:val="false"/>
          <w:u w:val="none"/>
        </w:rPr>
        <w:t xml:space="preserve"> (can enter into contracts and can be sued or taken to court), separate from its owners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 xml:space="preserve">share capital – </w:t>
      </w:r>
      <w:r>
        <w:rPr>
          <w:b w:val="false"/>
          <w:bCs w:val="false"/>
          <w:i w:val="false"/>
          <w:iCs w:val="false"/>
          <w:u w:val="none"/>
        </w:rPr>
        <w:t>the amount of</w:t>
      </w:r>
      <w:r>
        <w:rPr>
          <w:b/>
          <w:bCs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>money contributed to the company by its</w:t>
      </w:r>
      <w:r>
        <w:rPr>
          <w:b/>
          <w:bCs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 xml:space="preserve">owners – the shareholders (UK) or stockholders (US)  </w:t>
      </w:r>
    </w:p>
    <w:p>
      <w:pPr>
        <w:pStyle w:val="Normal"/>
        <w:numPr>
          <w:ilvl w:val="0"/>
          <w:numId w:val="4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shareholders' liability for company's debts is</w:t>
      </w:r>
      <w:r>
        <w:rPr>
          <w:b/>
          <w:bCs/>
          <w:i w:val="false"/>
          <w:iCs w:val="false"/>
          <w:u w:val="none"/>
        </w:rPr>
        <w:t xml:space="preserve"> limited only to their share capital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32"/>
          <w:szCs w:val="32"/>
          <w:u w:val="none"/>
        </w:rPr>
      </w:pPr>
      <w:r>
        <w:rPr>
          <w:b/>
          <w:bCs/>
          <w:i w:val="false"/>
          <w:iCs w:val="false"/>
          <w:sz w:val="32"/>
          <w:szCs w:val="32"/>
          <w:u w:val="none"/>
        </w:rPr>
        <w:t>Private and public companies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private companies are not allowed to sell their stocks or shares on an open market/</w:t>
      </w:r>
      <w:r>
        <w:rPr>
          <w:b/>
          <w:bCs/>
          <w:i w:val="false"/>
          <w:iCs w:val="false"/>
          <w:u w:val="none"/>
        </w:rPr>
        <w:t>stock exchange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public companies' shares can be </w:t>
      </w:r>
      <w:r>
        <w:rPr>
          <w:b/>
          <w:bCs/>
          <w:i w:val="false"/>
          <w:iCs w:val="false"/>
          <w:u w:val="none"/>
        </w:rPr>
        <w:t>publicly traded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the UK public companies</w:t>
      </w:r>
    </w:p>
    <w:p>
      <w:pPr>
        <w:pStyle w:val="Normal"/>
        <w:numPr>
          <w:ilvl w:val="1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public limited companies (PLCs)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quoted</w:t>
      </w:r>
      <w:r>
        <w:rPr>
          <w:b w:val="false"/>
          <w:bCs w:val="false"/>
          <w:i w:val="false"/>
          <w:iCs w:val="false"/>
          <w:u w:val="none"/>
        </w:rPr>
        <w:t xml:space="preserve"> on the London Stock Exchange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have to produce half-yearly </w:t>
      </w:r>
      <w:r>
        <w:rPr>
          <w:b/>
          <w:bCs/>
          <w:i w:val="false"/>
          <w:iCs w:val="false"/>
          <w:u w:val="none"/>
        </w:rPr>
        <w:t>interim reports</w:t>
      </w:r>
      <w:r>
        <w:rPr>
          <w:b w:val="false"/>
          <w:bCs w:val="false"/>
          <w:i w:val="false"/>
          <w:iCs w:val="false"/>
          <w:u w:val="none"/>
        </w:rPr>
        <w:t xml:space="preserve"> on </w:t>
      </w:r>
      <w:r>
        <w:rPr>
          <w:b/>
          <w:bCs/>
          <w:i w:val="false"/>
          <w:iCs w:val="false"/>
          <w:u w:val="none"/>
        </w:rPr>
        <w:t>sales revenue</w:t>
      </w:r>
      <w:r>
        <w:rPr>
          <w:b w:val="false"/>
          <w:bCs w:val="false"/>
          <w:i w:val="false"/>
          <w:iCs w:val="false"/>
          <w:u w:val="none"/>
        </w:rPr>
        <w:t xml:space="preserve"> / </w:t>
      </w:r>
      <w:r>
        <w:rPr>
          <w:b/>
          <w:bCs/>
          <w:i w:val="false"/>
          <w:iCs w:val="false"/>
          <w:u w:val="none"/>
        </w:rPr>
        <w:t>turnover</w:t>
      </w:r>
      <w:r>
        <w:rPr>
          <w:b w:val="false"/>
          <w:bCs w:val="false"/>
          <w:i w:val="false"/>
          <w:iCs w:val="false"/>
          <w:u w:val="none"/>
        </w:rPr>
        <w:t xml:space="preserve">, </w:t>
      </w:r>
      <w:r>
        <w:rPr>
          <w:b/>
          <w:bCs/>
          <w:i w:val="false"/>
          <w:iCs w:val="false"/>
          <w:u w:val="none"/>
        </w:rPr>
        <w:t>gross profit</w:t>
      </w:r>
      <w:r>
        <w:rPr>
          <w:b w:val="false"/>
          <w:bCs w:val="false"/>
          <w:i w:val="false"/>
          <w:iCs w:val="false"/>
          <w:u w:val="none"/>
        </w:rPr>
        <w:t xml:space="preserve"> and </w:t>
      </w:r>
      <w:r>
        <w:rPr>
          <w:b/>
          <w:bCs/>
          <w:i w:val="false"/>
          <w:iCs w:val="false"/>
          <w:u w:val="none"/>
        </w:rPr>
        <w:t>net profit*,</w:t>
      </w:r>
      <w:r>
        <w:rPr>
          <w:b w:val="false"/>
          <w:bCs w:val="false"/>
          <w:i w:val="false"/>
          <w:iCs w:val="false"/>
          <w:u w:val="none"/>
        </w:rPr>
        <w:t xml:space="preserve"> and </w:t>
      </w:r>
      <w:r>
        <w:rPr>
          <w:b/>
          <w:bCs/>
          <w:i w:val="false"/>
          <w:iCs w:val="false"/>
          <w:u w:val="none"/>
        </w:rPr>
        <w:t>annual reports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* sales revenue</w:t>
      </w:r>
      <w:r>
        <w:rPr>
          <w:b w:val="false"/>
          <w:bCs w:val="false"/>
          <w:i w:val="false"/>
          <w:iCs w:val="false"/>
          <w:u w:val="none"/>
        </w:rPr>
        <w:t xml:space="preserve"> / </w:t>
      </w:r>
      <w:r>
        <w:rPr>
          <w:b/>
          <w:bCs/>
          <w:i w:val="false"/>
          <w:iCs w:val="false"/>
          <w:u w:val="none"/>
        </w:rPr>
        <w:t xml:space="preserve">turnover - </w:t>
      </w:r>
      <w:r>
        <w:rPr>
          <w:b w:val="false"/>
          <w:bCs w:val="false"/>
          <w:i w:val="false"/>
          <w:iCs w:val="false"/>
          <w:u w:val="none"/>
        </w:rPr>
        <w:t>the money received by the company in a given period from selling goods or services</w:t>
        <w:br/>
      </w:r>
      <w:r>
        <w:rPr>
          <w:b/>
          <w:bCs/>
          <w:i w:val="false"/>
          <w:iCs w:val="false"/>
          <w:u w:val="none"/>
        </w:rPr>
        <w:t>gross profit</w:t>
      </w:r>
      <w:r>
        <w:rPr>
          <w:b w:val="false"/>
          <w:bCs w:val="false"/>
          <w:i w:val="false"/>
          <w:iCs w:val="false"/>
          <w:u w:val="none"/>
        </w:rPr>
        <w:t xml:space="preserve"> - turnover less cost of sales</w:t>
        <w:br/>
      </w:r>
      <w:r>
        <w:rPr>
          <w:b/>
          <w:bCs/>
          <w:i w:val="false"/>
          <w:iCs w:val="false"/>
          <w:u w:val="none"/>
        </w:rPr>
        <w:t>net profit</w:t>
      </w:r>
      <w:r>
        <w:rPr>
          <w:b w:val="false"/>
          <w:bCs w:val="false"/>
          <w:i w:val="false"/>
          <w:iCs w:val="false"/>
          <w:u w:val="none"/>
        </w:rPr>
        <w:t xml:space="preserve"> - gross profit less administrative expenses and tax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the US public companies/corporations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registered with the </w:t>
      </w:r>
      <w:r>
        <w:rPr>
          <w:b/>
          <w:bCs/>
          <w:i w:val="false"/>
          <w:iCs w:val="false"/>
          <w:u w:val="none"/>
        </w:rPr>
        <w:t>Securities and Exchange Commission</w:t>
      </w:r>
      <w:r>
        <w:rPr>
          <w:b w:val="false"/>
          <w:bCs w:val="false"/>
          <w:i w:val="false"/>
          <w:iCs w:val="false"/>
          <w:u w:val="none"/>
        </w:rPr>
        <w:t xml:space="preserve"> (SEC-registered companies)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 xml:space="preserve">listed </w:t>
      </w:r>
      <w:r>
        <w:rPr>
          <w:b w:val="false"/>
          <w:bCs w:val="false"/>
          <w:i w:val="false"/>
          <w:iCs w:val="false"/>
          <w:u w:val="none"/>
        </w:rPr>
        <w:t>companies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have to produce </w:t>
      </w:r>
      <w:r>
        <w:rPr>
          <w:b/>
          <w:bCs/>
          <w:i w:val="false"/>
          <w:iCs w:val="false"/>
          <w:u w:val="none"/>
        </w:rPr>
        <w:t>quarterly reports</w:t>
      </w:r>
      <w:r>
        <w:rPr>
          <w:b w:val="false"/>
          <w:bCs w:val="false"/>
          <w:i w:val="false"/>
          <w:iCs w:val="false"/>
          <w:u w:val="none"/>
        </w:rPr>
        <w:t xml:space="preserve"> and </w:t>
      </w:r>
      <w:r>
        <w:rPr>
          <w:b/>
          <w:bCs/>
          <w:i w:val="false"/>
          <w:iCs w:val="false"/>
          <w:u w:val="none"/>
        </w:rPr>
        <w:t>annual reports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Polish public companies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joint-stock</w:t>
      </w:r>
      <w:r>
        <w:rPr>
          <w:b w:val="false"/>
          <w:bCs w:val="false"/>
          <w:i w:val="false"/>
          <w:iCs w:val="false"/>
          <w:u w:val="none"/>
        </w:rPr>
        <w:t xml:space="preserve"> companies (spółki akcyjne)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issuing prospectus must be aproved by the </w:t>
      </w:r>
      <w:r>
        <w:rPr>
          <w:b/>
          <w:bCs/>
          <w:i w:val="false"/>
          <w:iCs w:val="false"/>
          <w:u w:val="none"/>
        </w:rPr>
        <w:t>Financial Supervision Authority</w:t>
      </w:r>
      <w:r>
        <w:rPr>
          <w:b w:val="false"/>
          <w:bCs w:val="false"/>
          <w:i w:val="false"/>
          <w:iCs w:val="false"/>
          <w:u w:val="none"/>
        </w:rPr>
        <w:t xml:space="preserve"> (Komisja Nadzoru Finansowego)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shares registered with the </w:t>
      </w:r>
      <w:r>
        <w:rPr>
          <w:b/>
          <w:bCs/>
          <w:i w:val="false"/>
          <w:iCs w:val="false"/>
          <w:u w:val="none"/>
        </w:rPr>
        <w:t>National Depository for Securities</w:t>
      </w:r>
      <w:r>
        <w:rPr>
          <w:b w:val="false"/>
          <w:bCs w:val="false"/>
          <w:i w:val="false"/>
          <w:iCs w:val="false"/>
          <w:u w:val="none"/>
        </w:rPr>
        <w:t xml:space="preserve"> (Krajowy Depozyt Papierów Wartościowych)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quoted on the </w:t>
      </w:r>
      <w:r>
        <w:rPr>
          <w:b/>
          <w:bCs/>
          <w:i w:val="false"/>
          <w:iCs w:val="false"/>
          <w:u w:val="none"/>
        </w:rPr>
        <w:t>Warsaw Stock Exchange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produce quarterly, interim and annual reports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Company's Annual Report</w:t>
      </w:r>
      <w:r>
        <w:rPr>
          <w:b w:val="false"/>
          <w:bCs w:val="false"/>
          <w:i w:val="false"/>
          <w:iCs w:val="false"/>
          <w:u w:val="none"/>
        </w:rPr>
        <w:t xml:space="preserve"> (audited by external auditors)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prepared after each financial year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sent to shareholders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>contains: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the review of the year's activities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examination and explanation of the company's financial position and results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financial statements and notes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auditor's report on the financial statements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Annual General Meetings (AGM)  (US - Annual Meeting of Stockholders)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held both by private and public companies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shareholders can question directors about the content of the Annual Report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shareholders vote to accept or reject the dividend recommended by directors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shareholders vote on replacements for retiring members of the board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5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Extraordinary General Meeting (EGM)  (US – Special Meeting)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held if there is a crisis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32"/>
          <w:szCs w:val="32"/>
          <w:u w:val="none"/>
        </w:rPr>
        <w:t>Management of the companies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qualified managers and senior managers, known as directors run the company for its owners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corporate governance</w:t>
      </w:r>
      <w:r>
        <w:rPr>
          <w:b w:val="false"/>
          <w:bCs w:val="false"/>
          <w:i w:val="false"/>
          <w:iCs w:val="false"/>
          <w:u w:val="none"/>
        </w:rPr>
        <w:t xml:space="preserve"> – </w:t>
      </w:r>
      <w:r>
        <w:rPr>
          <w:b/>
          <w:bCs/>
          <w:i w:val="false"/>
          <w:iCs w:val="false"/>
          <w:u w:val="none"/>
        </w:rPr>
        <w:t>framework of rules and practices by which Board of Directors ensures accountability, fairness and transparency in company's relationship with its stakeholders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numPr>
          <w:ilvl w:val="0"/>
          <w:numId w:val="6"/>
        </w:numPr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Board of Directors</w:t>
      </w:r>
    </w:p>
    <w:p>
      <w:pPr>
        <w:pStyle w:val="Normal"/>
        <w:numPr>
          <w:ilvl w:val="1"/>
          <w:numId w:val="6"/>
        </w:numPr>
        <w:rPr/>
      </w:pPr>
      <w:r>
        <w:rPr/>
        <w:t>executive/non-executive Directors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choose one to act as a </w:t>
      </w:r>
      <w:r>
        <w:rPr>
          <w:b/>
          <w:bCs/>
        </w:rPr>
        <w:t>Chairperson (UK) / President (US)</w:t>
      </w:r>
      <w:r>
        <w:rPr/>
        <w:t>, who provides leadership for the board</w:t>
      </w:r>
    </w:p>
    <w:p>
      <w:pPr>
        <w:pStyle w:val="Normal"/>
        <w:numPr>
          <w:ilvl w:val="1"/>
          <w:numId w:val="6"/>
        </w:numPr>
        <w:rPr/>
      </w:pPr>
      <w:r>
        <w:rPr/>
        <w:t>define the policy and strategy for the company</w:t>
      </w:r>
    </w:p>
    <w:p>
      <w:pPr>
        <w:pStyle w:val="Normal"/>
        <w:numPr>
          <w:ilvl w:val="1"/>
          <w:numId w:val="6"/>
        </w:numPr>
        <w:rPr/>
      </w:pPr>
      <w:r>
        <w:rPr/>
        <w:t>put the above in a mission statement</w:t>
      </w:r>
    </w:p>
    <w:p>
      <w:pPr>
        <w:pStyle w:val="Normal"/>
        <w:numPr>
          <w:ilvl w:val="1"/>
          <w:numId w:val="6"/>
        </w:numPr>
        <w:rPr/>
      </w:pPr>
      <w:r>
        <w:rPr/>
        <w:t>make vital decisions</w:t>
      </w:r>
    </w:p>
    <w:p>
      <w:pPr>
        <w:pStyle w:val="Normal"/>
        <w:numPr>
          <w:ilvl w:val="1"/>
          <w:numId w:val="6"/>
        </w:numPr>
        <w:rPr/>
      </w:pPr>
      <w:r>
        <w:rPr/>
        <w:t>approve the Annual Financial Report</w:t>
      </w:r>
    </w:p>
    <w:p>
      <w:pPr>
        <w:pStyle w:val="Normal"/>
        <w:numPr>
          <w:ilvl w:val="1"/>
          <w:numId w:val="6"/>
        </w:numPr>
        <w:rPr/>
      </w:pPr>
      <w:r>
        <w:rPr/>
        <w:t>appoint the CEO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Managing Director (UK) / Chief Executive Officer (US)</w:t>
      </w:r>
    </w:p>
    <w:p>
      <w:pPr>
        <w:pStyle w:val="Normal"/>
        <w:numPr>
          <w:ilvl w:val="1"/>
          <w:numId w:val="6"/>
        </w:numPr>
        <w:rPr/>
      </w:pPr>
      <w:r>
        <w:rPr/>
        <w:t>secures smooth operating of the company</w:t>
      </w:r>
    </w:p>
    <w:p>
      <w:pPr>
        <w:pStyle w:val="Normal"/>
        <w:numPr>
          <w:ilvl w:val="1"/>
          <w:numId w:val="6"/>
        </w:numPr>
        <w:rPr/>
      </w:pPr>
      <w:r>
        <w:rPr/>
        <w:t>oversees day-to-day running of the business</w:t>
      </w:r>
    </w:p>
    <w:p>
      <w:pPr>
        <w:pStyle w:val="Normal"/>
        <w:numPr>
          <w:ilvl w:val="1"/>
          <w:numId w:val="6"/>
        </w:numPr>
        <w:rPr/>
      </w:pPr>
      <w:r>
        <w:rPr/>
        <w:t>supervises effective implementation of the Board's decisions</w:t>
      </w:r>
    </w:p>
    <w:p>
      <w:pPr>
        <w:pStyle w:val="Normal"/>
        <w:numPr>
          <w:ilvl w:val="1"/>
          <w:numId w:val="6"/>
        </w:numPr>
        <w:rPr/>
      </w:pPr>
      <w:r>
        <w:rPr/>
        <w:t>delegates power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Management Ranks</w:t>
      </w:r>
    </w:p>
    <w:p>
      <w:pPr>
        <w:pStyle w:val="Normal"/>
        <w:numPr>
          <w:ilvl w:val="1"/>
          <w:numId w:val="6"/>
        </w:numPr>
        <w:rPr>
          <w:b w:val="false"/>
          <w:b w:val="false"/>
        </w:rPr>
      </w:pPr>
      <w:r>
        <w:rPr>
          <w:b w:val="false"/>
        </w:rPr>
        <w:t>senior managers</w:t>
      </w:r>
    </w:p>
    <w:p>
      <w:pPr>
        <w:pStyle w:val="Normal"/>
        <w:numPr>
          <w:ilvl w:val="1"/>
          <w:numId w:val="6"/>
        </w:numPr>
        <w:rPr>
          <w:b w:val="false"/>
          <w:b w:val="false"/>
        </w:rPr>
      </w:pPr>
      <w:r>
        <w:rPr>
          <w:b w:val="false"/>
        </w:rPr>
        <w:t xml:space="preserve">middle managers </w:t>
      </w:r>
    </w:p>
    <w:p>
      <w:pPr>
        <w:pStyle w:val="Normal"/>
        <w:numPr>
          <w:ilvl w:val="1"/>
          <w:numId w:val="6"/>
        </w:numPr>
        <w:rPr>
          <w:b w:val="false"/>
          <w:b w:val="false"/>
        </w:rPr>
      </w:pPr>
      <w:r>
        <w:rPr>
          <w:b w:val="false"/>
        </w:rPr>
        <w:t>lower managers</w:t>
      </w:r>
    </w:p>
    <w:p>
      <w:pPr>
        <w:pStyle w:val="Normal"/>
        <w:numPr>
          <w:ilvl w:val="0"/>
          <w:numId w:val="0"/>
        </w:numPr>
        <w:ind w:left="108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Audit Committee</w:t>
      </w:r>
    </w:p>
    <w:p>
      <w:pPr>
        <w:pStyle w:val="Normal"/>
        <w:numPr>
          <w:ilvl w:val="1"/>
          <w:numId w:val="6"/>
        </w:numPr>
        <w:rPr>
          <w:b w:val="false"/>
          <w:b w:val="false"/>
        </w:rPr>
      </w:pPr>
      <w:r>
        <w:rPr>
          <w:b w:val="false"/>
        </w:rPr>
        <w:t>contain several non-executive directors</w:t>
      </w:r>
    </w:p>
    <w:p>
      <w:pPr>
        <w:pStyle w:val="Normal"/>
        <w:numPr>
          <w:ilvl w:val="1"/>
          <w:numId w:val="6"/>
        </w:numPr>
        <w:rPr>
          <w:b w:val="false"/>
          <w:b w:val="false"/>
        </w:rPr>
      </w:pPr>
      <w:r>
        <w:rPr>
          <w:b w:val="false"/>
        </w:rPr>
        <w:t>external auditors report to them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u w:val="none"/>
        </w:rPr>
        <w:t>Words to remember: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sole trader/sole owner/sole proprietor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freelancer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partnership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limited liability company'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private company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public company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quoted/listed company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joint-stock company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legal entity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share capital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shareholder/stockholder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stock exchange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revenue/turnover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gross profit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net profit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executive directors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non-executive directors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SEC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AGM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EGM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CEO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0" w:footer="850" w:bottom="1409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false"/>
        <w:rFonts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GB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Wingdings"/>
      <w:b w:val="false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/>
    </w:rPr>
  </w:style>
  <w:style w:type="character" w:styleId="ListLabel47">
    <w:name w:val="ListLabel 47"/>
    <w:qFormat/>
    <w:rPr>
      <w:rFonts w:cs="OpenSymbol"/>
      <w:b w:val="false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  <w:b w:val="false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  <w:b w:val="false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  <w:b w:val="false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Domylnie">
    <w:name w:val="Domyślnie"/>
    <w:qFormat/>
    <w:pPr>
      <w:widowControl/>
      <w:overflowPunct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en-GB" w:eastAsia="zh-CN" w:bidi="hi-IN"/>
    </w:rPr>
  </w:style>
  <w:style w:type="paragraph" w:styleId="Obiektzestrzak">
    <w:name w:val="Obiekt ze strzałką"/>
    <w:basedOn w:val="Domylnie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iektzcieniem">
    <w:name w:val="Obiekt z cieniem"/>
    <w:basedOn w:val="Domylnie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iektbezwypenienia">
    <w:name w:val="Obiekt bez wypełnienia"/>
    <w:basedOn w:val="Domylnie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ie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retekstuwyrwnanydolewejiprawej">
    <w:name w:val="Treść tekstu wyrównany do lewej i prawej"/>
    <w:basedOn w:val="Domylnie"/>
    <w:qFormat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ytu1">
    <w:name w:val="Tytuł1"/>
    <w:basedOn w:val="Domylnie"/>
    <w:qFormat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ytu2">
    <w:name w:val="Tytuł2"/>
    <w:basedOn w:val="Domylnie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gwek1">
    <w:name w:val="Nagłówek1"/>
    <w:basedOn w:val="Domylnie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gwek2">
    <w:name w:val="Nagłówek2"/>
    <w:basedOn w:val="Domylnie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iniawymiarowa">
    <w:name w:val="Linia wymiarowa"/>
    <w:basedOn w:val="Domylnie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omylnieLTGliederung1">
    <w:name w:val="Domyślnie~LT~Gliederung 1"/>
    <w:qFormat/>
    <w:pPr>
      <w:widowControl/>
      <w:overflowPunct w:val="true"/>
      <w:bidi w:val="0"/>
      <w:spacing w:before="0" w:after="283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GB" w:eastAsia="zh-CN" w:bidi="hi-IN"/>
    </w:rPr>
  </w:style>
  <w:style w:type="paragraph" w:styleId="DomylnieLTGliederung2">
    <w:name w:val="Domyślnie~LT~Gliederung 2"/>
    <w:basedOn w:val="DomylnieLTGliederung1"/>
    <w:qFormat/>
    <w:pPr>
      <w:spacing w:before="0" w:after="22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DomylnieLTGliederung3">
    <w:name w:val="Domyślnie~LT~Gliederung 3"/>
    <w:basedOn w:val="DomylnieLTGliederung2"/>
    <w:qFormat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DomylnieLTGliederung4">
    <w:name w:val="Domyślnie~LT~Gliederung 4"/>
    <w:basedOn w:val="DomylnieLTGliederung3"/>
    <w:qFormat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Gliederung5">
    <w:name w:val="Domyślnie~LT~Gliederung 5"/>
    <w:basedOn w:val="DomylnieLTGliederung4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Gliederung6">
    <w:name w:val="Domyślnie~LT~Gliederung 6"/>
    <w:basedOn w:val="DomylnieLTGliederung5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Gliederung7">
    <w:name w:val="Domyślnie~LT~Gliederung 7"/>
    <w:basedOn w:val="DomylnieLTGliederung6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Gliederung8">
    <w:name w:val="Domyślnie~LT~Gliederung 8"/>
    <w:basedOn w:val="DomylnieLTGliederung7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Gliederung9">
    <w:name w:val="Domyślnie~LT~Gliederung 9"/>
    <w:basedOn w:val="DomylnieLTGliederung8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ieLTTitel">
    <w:name w:val="Domyślnie~LT~Titel"/>
    <w:qFormat/>
    <w:pPr>
      <w:widowControl/>
      <w:overflowPunct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GB" w:eastAsia="zh-CN" w:bidi="hi-IN"/>
    </w:rPr>
  </w:style>
  <w:style w:type="paragraph" w:styleId="DomylnieLTUntertitel">
    <w:name w:val="Domyślnie~LT~Untertitel"/>
    <w:qFormat/>
    <w:pPr>
      <w:widowControl/>
      <w:overflowPunct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GB" w:eastAsia="zh-CN" w:bidi="hi-IN"/>
    </w:rPr>
  </w:style>
  <w:style w:type="paragraph" w:styleId="DomylnieLTNotizen">
    <w:name w:val="Domyślnie~LT~Notizen"/>
    <w:qFormat/>
    <w:pPr>
      <w:widowControl/>
      <w:overflowPunct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GB" w:eastAsia="zh-CN" w:bidi="hi-IN"/>
    </w:rPr>
  </w:style>
  <w:style w:type="paragraph" w:styleId="DomylnieLTHintergrundobjekte">
    <w:name w:val="Domyślnie~LT~Hintergrundobjekte"/>
    <w:qFormat/>
    <w:pPr>
      <w:widowControl/>
      <w:overflowPunct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DomylnieLTHintergrund">
    <w:name w:val="Domyślnie~LT~Hintergrund"/>
    <w:qFormat/>
    <w:pPr>
      <w:widowControl/>
      <w:overflowPunct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Default">
    <w:name w:val="default"/>
    <w:qFormat/>
    <w:pPr>
      <w:widowControl/>
      <w:overflowPunct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Tahoma" w:cs="Liberation Sans"/>
      <w:color w:val="000000"/>
      <w:kern w:val="2"/>
      <w:sz w:val="36"/>
      <w:szCs w:val="24"/>
      <w:lang w:val="en-GB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kern w:val="2"/>
      <w:sz w:val="36"/>
    </w:rPr>
  </w:style>
  <w:style w:type="paragraph" w:styleId="Obiektyta">
    <w:name w:val="Obiekty tła"/>
    <w:qFormat/>
    <w:pPr>
      <w:widowControl/>
      <w:overflowPunct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To">
    <w:name w:val="Tło"/>
    <w:qFormat/>
    <w:pPr>
      <w:widowControl/>
      <w:overflowPunct w:val="true"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Notatki">
    <w:name w:val="Notatki"/>
    <w:qFormat/>
    <w:pPr>
      <w:widowControl/>
      <w:overflowPunct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GB" w:eastAsia="zh-CN" w:bidi="hi-IN"/>
    </w:rPr>
  </w:style>
  <w:style w:type="paragraph" w:styleId="Konspekt1">
    <w:name w:val="Konspekt 1"/>
    <w:qFormat/>
    <w:pPr>
      <w:widowControl/>
      <w:overflowPunct w:val="true"/>
      <w:bidi w:val="0"/>
      <w:spacing w:before="0" w:after="283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GB" w:eastAsia="zh-CN" w:bidi="hi-IN"/>
    </w:rPr>
  </w:style>
  <w:style w:type="paragraph" w:styleId="Konspekt2">
    <w:name w:val="Konspekt 2"/>
    <w:basedOn w:val="Konspekt1"/>
    <w:qFormat/>
    <w:pPr>
      <w:spacing w:before="0" w:after="22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Konspekt3">
    <w:name w:val="Konspekt 3"/>
    <w:basedOn w:val="Konspekt2"/>
    <w:qFormat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Konspekt4">
    <w:name w:val="Konspekt 4"/>
    <w:basedOn w:val="Konspekt3"/>
    <w:qFormat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5">
    <w:name w:val="Konspekt 5"/>
    <w:basedOn w:val="Konspekt4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6">
    <w:name w:val="Konspekt 6"/>
    <w:basedOn w:val="Konspekt5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7">
    <w:name w:val="Konspekt 7"/>
    <w:basedOn w:val="Konspekt6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8">
    <w:name w:val="Konspekt 8"/>
    <w:basedOn w:val="Konspekt7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9">
    <w:name w:val="Konspekt 9"/>
    <w:basedOn w:val="Konspekt8"/>
    <w:qFormat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opk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LibreOffice/6.0.7.3$Linux_X86_64 LibreOffice_project/00m0$Build-3</Application>
  <Pages>3</Pages>
  <Words>622</Words>
  <Characters>3456</Characters>
  <CharactersWithSpaces>3927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2017-10-08T20:37:12Z</dcterms:created>
  <dc:creator>Małgorzata Szczepaniak</dc:creator>
  <dc:description/>
  <dc:language>en-GB</dc:language>
  <cp:lastModifiedBy>Małgorzata Szczepaniak</cp:lastModifiedBy>
  <dcterms:modified xsi:type="dcterms:W3CDTF">2020-10-11T21:48:36Z</dcterms:modified>
  <cp:revision>12</cp:revision>
  <dc:subject/>
  <dc:title/>
</cp:coreProperties>
</file>